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/>
      </w:pPr>
      <w:r>
        <w:rPr/>
        <w:t>ъ</w:t>
      </w:r>
    </w:p>
    <w:p>
      <w:pPr>
        <w:pStyle w:val="Normal"/>
        <w:ind w:firstLine="284" w:start="0" w:end="282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102870</wp:posOffset>
                </wp:positionH>
                <wp:positionV relativeFrom="paragraph">
                  <wp:posOffset>8881110</wp:posOffset>
                </wp:positionV>
                <wp:extent cx="5943600" cy="548640"/>
                <wp:effectExtent l="0" t="0" r="635" b="635"/>
                <wp:wrapNone/>
                <wp:docPr id="1" name="Picture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0" cy="548640"/>
                        </a:xfrm>
                        <a:custGeom>
                          <a:avLst/>
                          <a:gdLst>
                            <a:gd name="textAreaLeft" fmla="*/ 0 w 3369600"/>
                            <a:gd name="textAreaRight" fmla="*/ 3369960 w 3369600"/>
                            <a:gd name="textAreaTop" fmla="*/ 0 h 311040"/>
                            <a:gd name="textAreaBottom" fmla="*/ 311400 h 31104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0" y="21600"/>
                              </a:lnTo>
                              <a:lnTo>
                                <a:pt x="216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Normal"/>
                              <w:jc w:val="center"/>
                              <w:rPr>
                                <w:rFonts w:ascii="Times New Roman" w:hAnsi="Times New Roman"/>
                                <w:b/>
                                <w:color w:val="000000"/>
                                <w:spacing w:val="0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color w:val="000000"/>
                                <w:spacing w:val="0"/>
                                <w:sz w:val="28"/>
                              </w:rPr>
                              <w:t>Санкт-Петербург</w:t>
                            </w:r>
                          </w:p>
                          <w:p>
                            <w:pPr>
                              <w:pStyle w:val="Normal"/>
                              <w:rPr>
                                <w:rFonts w:ascii="Times New Roman" w:hAnsi="Times New Roman"/>
                                <w:color w:val="000000"/>
                                <w:spacing w:val="0"/>
                                <w:sz w:val="20"/>
                              </w:rPr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8">
                <wp:simplePos x="0" y="0"/>
                <wp:positionH relativeFrom="column">
                  <wp:posOffset>222250</wp:posOffset>
                </wp:positionH>
                <wp:positionV relativeFrom="page">
                  <wp:posOffset>3000375</wp:posOffset>
                </wp:positionV>
                <wp:extent cx="6035040" cy="3729990"/>
                <wp:effectExtent l="0" t="0" r="635" b="635"/>
                <wp:wrapNone/>
                <wp:docPr id="2" name="Picture 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35040" cy="3729960"/>
                        </a:xfrm>
                        <a:custGeom>
                          <a:avLst/>
                          <a:gdLst>
                            <a:gd name="textAreaLeft" fmla="*/ 0 w 3421440"/>
                            <a:gd name="textAreaRight" fmla="*/ 3421800 w 3421440"/>
                            <a:gd name="textAreaTop" fmla="*/ 0 h 2114640"/>
                            <a:gd name="textAreaBottom" fmla="*/ 2115000 h 211464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0" y="21600"/>
                              </a:lnTo>
                              <a:lnTo>
                                <a:pt x="216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Normal"/>
                              <w:jc w:val="center"/>
                              <w:rPr>
                                <w:rFonts w:ascii="Times New Roman" w:hAnsi="Times New Roman"/>
                                <w:color w:val="000000"/>
                                <w:spacing w:val="0"/>
                                <w:sz w:val="4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color w:val="000000"/>
                                <w:spacing w:val="0"/>
                                <w:sz w:val="48"/>
                              </w:rPr>
                              <w:t>Терморегулятор электронный</w:t>
                            </w:r>
                          </w:p>
                          <w:p>
                            <w:pPr>
                              <w:pStyle w:val="Normal"/>
                              <w:rPr>
                                <w:rFonts w:ascii="Times New Roman" w:hAnsi="Times New Roman"/>
                                <w:color w:val="000000"/>
                                <w:spacing w:val="0"/>
                                <w:sz w:val="4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0"/>
                                <w:spacing w:val="0"/>
                                <w:sz w:val="48"/>
                              </w:rPr>
                            </w:r>
                          </w:p>
                          <w:p>
                            <w:pPr>
                              <w:pStyle w:val="Heading1"/>
                              <w:jc w:val="center"/>
                              <w:rPr>
                                <w:rFonts w:ascii="Times New Roman" w:hAnsi="Times New Roman"/>
                                <w:color w:val="000000"/>
                                <w:spacing w:val="0"/>
                                <w:sz w:val="5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0"/>
                                <w:spacing w:val="0"/>
                                <w:sz w:val="56"/>
                              </w:rPr>
                              <w:t>АРТ-18Д</w:t>
                            </w:r>
                          </w:p>
                          <w:p>
                            <w:pPr>
                              <w:pStyle w:val="Normal"/>
                              <w:jc w:val="center"/>
                              <w:rPr>
                                <w:rFonts w:ascii="Times New Roman" w:hAnsi="Times New Roman"/>
                                <w:color w:val="000000"/>
                                <w:spacing w:val="0"/>
                                <w:sz w:val="4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0"/>
                                <w:spacing w:val="0"/>
                                <w:sz w:val="48"/>
                              </w:rPr>
                              <w:t>с фиксированной температурой</w:t>
                            </w:r>
                          </w:p>
                          <w:p>
                            <w:pPr>
                              <w:pStyle w:val="Normal"/>
                              <w:rPr>
                                <w:rFonts w:ascii="Times New Roman" w:hAnsi="Times New Roman"/>
                                <w:color w:val="000000"/>
                                <w:spacing w:val="0"/>
                                <w:sz w:val="4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0"/>
                                <w:spacing w:val="0"/>
                                <w:sz w:val="48"/>
                              </w:rPr>
                            </w:r>
                          </w:p>
                          <w:p>
                            <w:pPr>
                              <w:pStyle w:val="Normal"/>
                              <w:jc w:val="center"/>
                              <w:rPr>
                                <w:rFonts w:ascii="Times New Roman" w:hAnsi="Times New Roman"/>
                                <w:b/>
                                <w:color w:val="000000"/>
                                <w:spacing w:val="0"/>
                                <w:sz w:val="4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color w:val="000000"/>
                                <w:spacing w:val="0"/>
                                <w:sz w:val="48"/>
                              </w:rPr>
                              <w:t xml:space="preserve"> </w:t>
                            </w:r>
                          </w:p>
                          <w:p>
                            <w:pPr>
                              <w:pStyle w:val="Normal"/>
                              <w:jc w:val="center"/>
                              <w:rPr>
                                <w:rFonts w:ascii="Times New Roman" w:hAnsi="Times New Roman"/>
                                <w:color w:val="000000"/>
                                <w:spacing w:val="0"/>
                                <w:sz w:val="20"/>
                              </w:rPr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1256665" cy="1256665"/>
                                  <wp:effectExtent l="0" t="0" r="0" b="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56665" cy="12566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"/>
        <w:ind w:firstLine="284" w:start="0" w:end="282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</w:r>
    </w:p>
    <w:p>
      <w:pPr>
        <w:pStyle w:val="Normal"/>
        <w:ind w:firstLine="284" w:start="0" w:end="282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</w:r>
    </w:p>
    <w:p>
      <w:pPr>
        <w:pStyle w:val="Normal"/>
        <w:ind w:firstLine="284" w:start="0" w:end="282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</w:r>
    </w:p>
    <w:p>
      <w:pPr>
        <w:pStyle w:val="Normal"/>
        <w:ind w:firstLine="284" w:start="0" w:end="282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</w:r>
    </w:p>
    <w:p>
      <w:pPr>
        <w:pStyle w:val="Normal"/>
        <w:ind w:firstLine="284" w:start="0" w:end="282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</w:r>
    </w:p>
    <w:p>
      <w:pPr>
        <w:pStyle w:val="Normal"/>
        <w:ind w:firstLine="284" w:start="0" w:end="282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</w:r>
    </w:p>
    <w:p>
      <w:pPr>
        <w:pStyle w:val="Normal"/>
        <w:ind w:firstLine="284" w:start="0" w:end="282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</w:r>
    </w:p>
    <w:p>
      <w:pPr>
        <w:pStyle w:val="Normal"/>
        <w:ind w:firstLine="284" w:start="0" w:end="282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</w:r>
    </w:p>
    <w:p>
      <w:pPr>
        <w:pStyle w:val="Normal"/>
        <w:ind w:firstLine="284" w:start="0" w:end="282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</w:r>
    </w:p>
    <w:p>
      <w:pPr>
        <w:pStyle w:val="Normal"/>
        <w:ind w:firstLine="284" w:start="0" w:end="282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</w:r>
    </w:p>
    <w:p>
      <w:pPr>
        <w:pStyle w:val="Normal"/>
        <w:ind w:firstLine="284" w:start="0" w:end="282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</w:r>
    </w:p>
    <w:p>
      <w:pPr>
        <w:pStyle w:val="Normal"/>
        <w:ind w:firstLine="284" w:start="0" w:end="282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</w:r>
    </w:p>
    <w:p>
      <w:pPr>
        <w:pStyle w:val="Normal"/>
        <w:ind w:firstLine="284" w:start="0" w:end="282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</w:r>
    </w:p>
    <w:p>
      <w:pPr>
        <w:pStyle w:val="Normal"/>
        <w:ind w:firstLine="284" w:start="0" w:end="282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</w:r>
    </w:p>
    <w:p>
      <w:pPr>
        <w:pStyle w:val="Normal"/>
        <w:ind w:firstLine="284" w:start="0" w:end="282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</w:r>
    </w:p>
    <w:p>
      <w:pPr>
        <w:pStyle w:val="Normal"/>
        <w:ind w:firstLine="284" w:start="0" w:end="282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</w:r>
    </w:p>
    <w:p>
      <w:pPr>
        <w:pStyle w:val="Normal"/>
        <w:ind w:firstLine="284" w:start="0" w:end="282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</w:r>
    </w:p>
    <w:p>
      <w:pPr>
        <w:pStyle w:val="Normal"/>
        <w:ind w:firstLine="284" w:start="0" w:end="282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</w:r>
    </w:p>
    <w:p>
      <w:pPr>
        <w:pStyle w:val="Normal"/>
        <w:ind w:firstLine="284" w:start="0" w:end="282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</w:r>
    </w:p>
    <w:p>
      <w:pPr>
        <w:pStyle w:val="Normal"/>
        <w:ind w:firstLine="284" w:start="0" w:end="282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</w:r>
    </w:p>
    <w:p>
      <w:pPr>
        <w:pStyle w:val="Normal"/>
        <w:ind w:firstLine="284" w:start="0" w:end="282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</w:r>
    </w:p>
    <w:p>
      <w:pPr>
        <w:pStyle w:val="Normal"/>
        <w:ind w:firstLine="284" w:start="0" w:end="282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</w:r>
    </w:p>
    <w:p>
      <w:pPr>
        <w:pStyle w:val="Normal"/>
        <w:ind w:firstLine="284" w:start="0" w:end="282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</w:r>
    </w:p>
    <w:p>
      <w:pPr>
        <w:pStyle w:val="Normal"/>
        <w:ind w:firstLine="284" w:start="0" w:end="282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</w:r>
    </w:p>
    <w:p>
      <w:pPr>
        <w:pStyle w:val="Normal"/>
        <w:ind w:firstLine="284" w:start="0" w:end="282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</w:r>
    </w:p>
    <w:p>
      <w:pPr>
        <w:pStyle w:val="Normal"/>
        <w:ind w:firstLine="284" w:start="0" w:end="282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</w:r>
    </w:p>
    <w:p>
      <w:pPr>
        <w:pStyle w:val="Normal"/>
        <w:ind w:firstLine="284" w:start="0" w:end="282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</w:r>
    </w:p>
    <w:p>
      <w:pPr>
        <w:pStyle w:val="Normal"/>
        <w:ind w:firstLine="284" w:start="0" w:end="282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</w:r>
    </w:p>
    <w:p>
      <w:pPr>
        <w:pStyle w:val="Normal"/>
        <w:ind w:firstLine="284" w:start="0" w:end="282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</w:r>
    </w:p>
    <w:p>
      <w:pPr>
        <w:pStyle w:val="Normal"/>
        <w:ind w:firstLine="284" w:start="0" w:end="282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</w:r>
    </w:p>
    <w:p>
      <w:pPr>
        <w:pStyle w:val="Normal"/>
        <w:ind w:firstLine="284" w:start="0" w:end="282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</w:r>
    </w:p>
    <w:p>
      <w:pPr>
        <w:pStyle w:val="Normal"/>
        <w:ind w:firstLine="284" w:start="0" w:end="282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</w:r>
    </w:p>
    <w:p>
      <w:pPr>
        <w:pStyle w:val="Normal"/>
        <w:ind w:firstLine="284" w:start="0" w:end="282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</w:r>
    </w:p>
    <w:p>
      <w:pPr>
        <w:pStyle w:val="Normal"/>
        <w:ind w:firstLine="284" w:start="0" w:end="282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</w:r>
    </w:p>
    <w:p>
      <w:pPr>
        <w:pStyle w:val="Normal"/>
        <w:ind w:firstLine="284" w:start="0" w:end="282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</w:r>
    </w:p>
    <w:p>
      <w:pPr>
        <w:pStyle w:val="Normal"/>
        <w:ind w:firstLine="284" w:start="0" w:end="282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</w:r>
    </w:p>
    <w:p>
      <w:pPr>
        <w:pStyle w:val="BodyText"/>
        <w:ind w:firstLine="284" w:start="0" w:end="282"/>
        <w:jc w:val="center"/>
        <w:rPr>
          <w:rFonts w:ascii="Times New Roman" w:hAnsi="Times New Roman"/>
          <w:b/>
          <w:sz w:val="24"/>
        </w:rPr>
      </w:pPr>
      <w:r>
        <w:rPr>
          <w:rFonts w:ascii="Times New Roman;serif" w:hAnsi="Times New Roman;serif"/>
          <w:b/>
          <w:color w:val="000000"/>
          <w:spacing w:val="0"/>
          <w:sz w:val="28"/>
        </w:rPr>
        <w:t>Санкт-Петербург</w:t>
      </w:r>
    </w:p>
    <w:p>
      <w:pPr>
        <w:pStyle w:val="Normal"/>
        <w:ind w:firstLine="284" w:start="0" w:end="282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</w:r>
      <w:r>
        <w:br w:type="page"/>
      </w:r>
    </w:p>
    <w:p>
      <w:pPr>
        <w:pStyle w:val="Normal"/>
        <w:spacing w:before="0" w:after="0"/>
        <w:ind w:firstLine="284" w:start="0" w:end="282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1.  НАЗНАЧЕНИЕ ПРИБОРА</w:t>
      </w:r>
    </w:p>
    <w:p>
      <w:pPr>
        <w:pStyle w:val="Normal"/>
        <w:ind w:firstLine="284" w:start="0" w:end="282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Регулятор предназначен для поддержания постоянной температуры, путем управления нагревателями, охладителями и пр. устройствами.</w:t>
      </w:r>
    </w:p>
    <w:p>
      <w:pPr>
        <w:pStyle w:val="Normal"/>
        <w:ind w:firstLine="284" w:start="0" w:end="282"/>
        <w:jc w:val="both"/>
        <w:rPr>
          <w:rFonts w:ascii="Times New Roman" w:hAnsi="Times New Roman"/>
          <w:sz w:val="6"/>
        </w:rPr>
      </w:pPr>
      <w:r>
        <w:rPr>
          <w:rFonts w:ascii="Times New Roman" w:hAnsi="Times New Roman"/>
          <w:sz w:val="6"/>
        </w:rPr>
      </w:r>
    </w:p>
    <w:p>
      <w:pPr>
        <w:pStyle w:val="Normal"/>
        <w:ind w:firstLine="284" w:start="0" w:end="282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2.  ТЕХНИЧЕСКИЕ ХАРАКТЕРИСТИКИ</w:t>
      </w:r>
    </w:p>
    <w:tbl>
      <w:tblPr>
        <w:tblW w:w="10009" w:type="dxa"/>
        <w:jc w:val="center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5056"/>
        <w:gridCol w:w="4953"/>
      </w:tblGrid>
      <w:tr>
        <w:trPr/>
        <w:tc>
          <w:tcPr>
            <w:tcW w:w="505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Напряжение питания</w:t>
            </w:r>
          </w:p>
        </w:tc>
        <w:tc>
          <w:tcPr>
            <w:tcW w:w="49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auto" w:val="clear"/>
          </w:tcPr>
          <w:p>
            <w:pPr>
              <w:pStyle w:val="Normal"/>
              <w:jc w:val="end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~ 230В (±10В), 50 Гц</w:t>
            </w:r>
          </w:p>
        </w:tc>
      </w:tr>
      <w:tr>
        <w:trPr>
          <w:trHeight w:val="87" w:hRule="atLeast"/>
        </w:trPr>
        <w:tc>
          <w:tcPr>
            <w:tcW w:w="505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Режим поддержания температуры              </w:t>
            </w:r>
          </w:p>
        </w:tc>
        <w:tc>
          <w:tcPr>
            <w:tcW w:w="49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auto" w:val="clear"/>
          </w:tcPr>
          <w:p>
            <w:pPr>
              <w:pStyle w:val="Normal"/>
              <w:jc w:val="end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указан  на  шильдике  прибора</w:t>
            </w:r>
          </w:p>
        </w:tc>
      </w:tr>
      <w:tr>
        <w:trPr>
          <w:trHeight w:val="86" w:hRule="atLeast"/>
        </w:trPr>
        <w:tc>
          <w:tcPr>
            <w:tcW w:w="505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Тип датчика</w:t>
            </w:r>
          </w:p>
        </w:tc>
        <w:tc>
          <w:tcPr>
            <w:tcW w:w="49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auto" w:val="clear"/>
          </w:tcPr>
          <w:p>
            <w:pPr>
              <w:pStyle w:val="Normal"/>
              <w:jc w:val="end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Датчик KTY-81-110</w:t>
            </w:r>
          </w:p>
        </w:tc>
      </w:tr>
      <w:tr>
        <w:trPr>
          <w:trHeight w:val="87" w:hRule="atLeast"/>
        </w:trPr>
        <w:tc>
          <w:tcPr>
            <w:tcW w:w="505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Ориентировочная точность терморегулятора</w:t>
            </w:r>
          </w:p>
        </w:tc>
        <w:tc>
          <w:tcPr>
            <w:tcW w:w="49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auto" w:val="clear"/>
          </w:tcPr>
          <w:p>
            <w:pPr>
              <w:pStyle w:val="Normal"/>
              <w:jc w:val="end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±1,5°С</w:t>
            </w:r>
          </w:p>
        </w:tc>
      </w:tr>
      <w:tr>
        <w:trPr>
          <w:trHeight w:val="86" w:hRule="atLeast"/>
        </w:trPr>
        <w:tc>
          <w:tcPr>
            <w:tcW w:w="505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Рабочий диапазон термодатчика                          </w:t>
            </w:r>
          </w:p>
        </w:tc>
        <w:tc>
          <w:tcPr>
            <w:tcW w:w="49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auto" w:val="clear"/>
          </w:tcPr>
          <w:p>
            <w:pPr>
              <w:pStyle w:val="Normal"/>
              <w:jc w:val="end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-40 - +140°С</w:t>
            </w:r>
          </w:p>
        </w:tc>
      </w:tr>
      <w:tr>
        <w:trPr>
          <w:trHeight w:val="87" w:hRule="atLeast"/>
        </w:trPr>
        <w:tc>
          <w:tcPr>
            <w:tcW w:w="505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Габаритные размеры  (ШхВхГ)                             </w:t>
            </w:r>
          </w:p>
        </w:tc>
        <w:tc>
          <w:tcPr>
            <w:tcW w:w="49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auto" w:val="clear"/>
          </w:tcPr>
          <w:p>
            <w:pPr>
              <w:pStyle w:val="Normal"/>
              <w:jc w:val="end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36х90х57 мм</w:t>
            </w:r>
          </w:p>
        </w:tc>
      </w:tr>
      <w:tr>
        <w:trPr/>
        <w:tc>
          <w:tcPr>
            <w:tcW w:w="505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Выходной управляющий сигнал АРТ-18Д-*Н   </w:t>
            </w:r>
          </w:p>
        </w:tc>
        <w:tc>
          <w:tcPr>
            <w:tcW w:w="49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auto" w:val="clear"/>
          </w:tcPr>
          <w:p>
            <w:pPr>
              <w:pStyle w:val="Normal"/>
              <w:jc w:val="end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переменное  напряжение  230 В</w:t>
            </w:r>
          </w:p>
        </w:tc>
      </w:tr>
      <w:tr>
        <w:trPr/>
        <w:tc>
          <w:tcPr>
            <w:tcW w:w="505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Выходной управляющий сигнал АРТ-18Д-*К   </w:t>
            </w:r>
          </w:p>
        </w:tc>
        <w:tc>
          <w:tcPr>
            <w:tcW w:w="49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auto" w:val="clear"/>
          </w:tcPr>
          <w:p>
            <w:pPr>
              <w:pStyle w:val="Normal"/>
              <w:jc w:val="end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переключающийся контакт</w:t>
            </w:r>
          </w:p>
        </w:tc>
      </w:tr>
      <w:tr>
        <w:trPr>
          <w:trHeight w:val="200" w:hRule="atLeast"/>
        </w:trPr>
        <w:tc>
          <w:tcPr>
            <w:tcW w:w="505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Максимальный  выходной ток:</w:t>
            </w:r>
          </w:p>
        </w:tc>
        <w:tc>
          <w:tcPr>
            <w:tcW w:w="49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auto" w:val="clear"/>
          </w:tcPr>
          <w:p>
            <w:pPr>
              <w:pStyle w:val="Normal"/>
              <w:jc w:val="end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</w:r>
          </w:p>
        </w:tc>
      </w:tr>
      <w:tr>
        <w:trPr>
          <w:trHeight w:val="103" w:hRule="atLeast"/>
        </w:trPr>
        <w:tc>
          <w:tcPr>
            <w:tcW w:w="505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АРТ-18Д-10</w:t>
            </w:r>
          </w:p>
        </w:tc>
        <w:tc>
          <w:tcPr>
            <w:tcW w:w="49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auto" w:val="clear"/>
          </w:tcPr>
          <w:p>
            <w:pPr>
              <w:pStyle w:val="Normal"/>
              <w:jc w:val="end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10А (2 кВт АС-1)</w:t>
            </w:r>
          </w:p>
        </w:tc>
      </w:tr>
      <w:tr>
        <w:trPr>
          <w:trHeight w:val="53" w:hRule="atLeast"/>
        </w:trPr>
        <w:tc>
          <w:tcPr>
            <w:tcW w:w="505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АРТ-18Д-16</w:t>
            </w:r>
          </w:p>
        </w:tc>
        <w:tc>
          <w:tcPr>
            <w:tcW w:w="49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auto" w:val="clear"/>
          </w:tcPr>
          <w:p>
            <w:pPr>
              <w:pStyle w:val="Normal"/>
              <w:jc w:val="end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16А (3 кВт АС-1)*</w:t>
            </w:r>
          </w:p>
        </w:tc>
      </w:tr>
      <w:tr>
        <w:trPr>
          <w:trHeight w:val="51" w:hRule="atLeast"/>
        </w:trPr>
        <w:tc>
          <w:tcPr>
            <w:tcW w:w="505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Температура окружающего воздуха       </w:t>
            </w:r>
          </w:p>
        </w:tc>
        <w:tc>
          <w:tcPr>
            <w:tcW w:w="49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auto" w:val="clear"/>
          </w:tcPr>
          <w:p>
            <w:pPr>
              <w:pStyle w:val="Normal"/>
              <w:jc w:val="end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-25 - +50 °С</w:t>
            </w:r>
          </w:p>
        </w:tc>
      </w:tr>
      <w:tr>
        <w:trPr>
          <w:trHeight w:val="51" w:hRule="atLeast"/>
        </w:trPr>
        <w:tc>
          <w:tcPr>
            <w:tcW w:w="505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Относительная влажность воздуха</w:t>
            </w:r>
          </w:p>
        </w:tc>
        <w:tc>
          <w:tcPr>
            <w:tcW w:w="49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auto" w:val="clear"/>
          </w:tcPr>
          <w:p>
            <w:pPr>
              <w:pStyle w:val="Normal"/>
              <w:jc w:val="end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до 80% при температуре +25°С</w:t>
            </w:r>
          </w:p>
        </w:tc>
      </w:tr>
      <w:tr>
        <w:trPr>
          <w:trHeight w:val="67" w:hRule="atLeast"/>
        </w:trPr>
        <w:tc>
          <w:tcPr>
            <w:tcW w:w="505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Атмосферное давление                                            </w:t>
            </w:r>
          </w:p>
        </w:tc>
        <w:tc>
          <w:tcPr>
            <w:tcW w:w="49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auto" w:val="clear"/>
          </w:tcPr>
          <w:p>
            <w:pPr>
              <w:pStyle w:val="Normal"/>
              <w:jc w:val="end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84 - 106,7 кПа (630-800 мм. рт. ст.)</w:t>
            </w:r>
          </w:p>
        </w:tc>
      </w:tr>
    </w:tbl>
    <w:p>
      <w:pPr>
        <w:pStyle w:val="Normal"/>
        <w:ind w:firstLine="142" w:start="-284" w:end="282"/>
        <w:rPr>
          <w:rFonts w:ascii="Times New Roman" w:hAnsi="Times New Roman"/>
          <w:sz w:val="6"/>
        </w:rPr>
      </w:pPr>
      <w:r>
        <w:rPr>
          <w:rFonts w:ascii="Times New Roman" w:hAnsi="Times New Roman"/>
          <w:sz w:val="6"/>
        </w:rPr>
      </w:r>
    </w:p>
    <w:p>
      <w:pPr>
        <w:pStyle w:val="Normal"/>
        <w:ind w:firstLine="142" w:start="-284" w:end="282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3.  КОМПЛЕКТ ПОСТАВКИ</w:t>
      </w:r>
    </w:p>
    <w:tbl>
      <w:tblPr>
        <w:tblW w:w="6346" w:type="dxa"/>
        <w:jc w:val="center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5067"/>
        <w:gridCol w:w="1279"/>
      </w:tblGrid>
      <w:tr>
        <w:trPr/>
        <w:tc>
          <w:tcPr>
            <w:tcW w:w="5067" w:type="dxa"/>
            <w:tcBorders/>
            <w:shd w:fill="auto" w:val="clear"/>
          </w:tcPr>
          <w:p>
            <w:pPr>
              <w:pStyle w:val="Normal"/>
              <w:ind w:hanging="0" w:start="0" w:end="282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Регулятор температуры                  </w:t>
            </w:r>
          </w:p>
        </w:tc>
        <w:tc>
          <w:tcPr>
            <w:tcW w:w="1279" w:type="dxa"/>
            <w:tcBorders/>
            <w:shd w:fill="auto" w:val="clear"/>
          </w:tcPr>
          <w:p>
            <w:pPr>
              <w:pStyle w:val="Normal"/>
              <w:ind w:hanging="0" w:start="0" w:end="282"/>
              <w:jc w:val="end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1 шт.</w:t>
            </w:r>
          </w:p>
        </w:tc>
      </w:tr>
      <w:tr>
        <w:trPr/>
        <w:tc>
          <w:tcPr>
            <w:tcW w:w="5067" w:type="dxa"/>
            <w:tcBorders/>
            <w:shd w:fill="auto" w:val="clear"/>
          </w:tcPr>
          <w:p>
            <w:pPr>
              <w:pStyle w:val="Normal"/>
              <w:ind w:hanging="0" w:start="0" w:end="282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Датчик температуры</w:t>
              <w:tab/>
              <w:t xml:space="preserve">                    </w:t>
            </w:r>
          </w:p>
        </w:tc>
        <w:tc>
          <w:tcPr>
            <w:tcW w:w="1279" w:type="dxa"/>
            <w:tcBorders/>
            <w:shd w:fill="auto" w:val="clear"/>
          </w:tcPr>
          <w:p>
            <w:pPr>
              <w:pStyle w:val="Normal"/>
              <w:ind w:hanging="0" w:start="0" w:end="282"/>
              <w:jc w:val="end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1 шт.</w:t>
            </w:r>
          </w:p>
        </w:tc>
      </w:tr>
      <w:tr>
        <w:trPr/>
        <w:tc>
          <w:tcPr>
            <w:tcW w:w="5067" w:type="dxa"/>
            <w:tcBorders/>
            <w:shd w:fill="auto" w:val="clear"/>
          </w:tcPr>
          <w:p>
            <w:pPr>
              <w:pStyle w:val="Normal"/>
              <w:ind w:hanging="0" w:start="0" w:end="282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Технический  паспорт                                        </w:t>
            </w:r>
          </w:p>
        </w:tc>
        <w:tc>
          <w:tcPr>
            <w:tcW w:w="1279" w:type="dxa"/>
            <w:tcBorders/>
            <w:shd w:fill="auto" w:val="clear"/>
          </w:tcPr>
          <w:p>
            <w:pPr>
              <w:pStyle w:val="Normal"/>
              <w:ind w:hanging="0" w:start="0" w:end="282"/>
              <w:jc w:val="end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1 шт.</w:t>
            </w:r>
          </w:p>
        </w:tc>
      </w:tr>
    </w:tbl>
    <w:p>
      <w:pPr>
        <w:pStyle w:val="Normal"/>
        <w:ind w:firstLine="142" w:start="-284" w:end="282"/>
        <w:rPr>
          <w:rFonts w:ascii="Times New Roman" w:hAnsi="Times New Roman"/>
          <w:sz w:val="6"/>
        </w:rPr>
      </w:pPr>
      <w:r>
        <w:rPr>
          <w:rFonts w:ascii="Times New Roman" w:hAnsi="Times New Roman"/>
          <w:sz w:val="6"/>
        </w:rPr>
      </w:r>
    </w:p>
    <w:p>
      <w:pPr>
        <w:pStyle w:val="Normal"/>
        <w:ind w:firstLine="142" w:start="-284" w:end="282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4.  УСТРОЙСТВО ПРИБОРА</w:t>
      </w:r>
    </w:p>
    <w:p>
      <w:pPr>
        <w:pStyle w:val="Normal"/>
        <w:ind w:firstLine="284" w:start="0" w:end="2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Терморегулятор состоит из корпуса, на котором находятся шильдик, с указанием рабочих параметров и индикаторные  светодиоды.  Внутри корпуса находятся электронный блок и клеммники для подключения питающего напряжения, датчика и нагрузки. Датчик температуры подключен к нижнему клеммнику. При этом полярность подключения датчика не имеет значения.</w:t>
      </w:r>
    </w:p>
    <w:p>
      <w:pPr>
        <w:pStyle w:val="Normal"/>
        <w:ind w:firstLine="142" w:start="-284" w:end="282"/>
        <w:rPr>
          <w:rFonts w:ascii="Times New Roman" w:hAnsi="Times New Roman"/>
          <w:sz w:val="6"/>
        </w:rPr>
      </w:pPr>
      <w:r>
        <w:rPr>
          <w:rFonts w:ascii="Times New Roman" w:hAnsi="Times New Roman"/>
          <w:sz w:val="6"/>
        </w:rPr>
      </w:r>
    </w:p>
    <w:p>
      <w:pPr>
        <w:pStyle w:val="Normal"/>
        <w:ind w:firstLine="142" w:start="-284" w:end="282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5.  ПОДКЛЮЧЕНИЕ И ПРИНЦИП РАБОТЫ</w:t>
      </w:r>
    </w:p>
    <w:p>
      <w:pPr>
        <w:pStyle w:val="Normal"/>
        <w:ind w:firstLine="283" w:start="0" w:end="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Для  подключения  прибора  АРТ-18Д подсоедините  провода  питания,  нагрузки  и  датчика  к  клеммнику  в  соответствии  с  рис.1. Термодатчик,  расположенный  на  конце  провода,  вставьте  в  термометрическую  гильзу  или  закрепите  в  месте   контроля  температуры.</w:t>
      </w:r>
    </w:p>
    <w:p>
      <w:pPr>
        <w:pStyle w:val="Normal"/>
        <w:ind w:firstLine="283" w:start="0" w:end="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b/>
          <w:sz w:val="22"/>
        </w:rPr>
        <w:t>Внимание!</w:t>
      </w:r>
      <w:r>
        <w:rPr>
          <w:rFonts w:ascii="Times New Roman" w:hAnsi="Times New Roman"/>
          <w:sz w:val="22"/>
        </w:rPr>
        <w:t xml:space="preserve"> Провода для подключения к клеммникам прибора следует подготавливать следующим образом: многожильные провода, зачистив от изоляции, обжать гильзой-наконечником, одножильные провода просто зачистить от изоляции на длину не более 7-9 мм. Максимальный момент затяжки винтов клеммника 0,6 Нм.</w:t>
      </w:r>
    </w:p>
    <w:p>
      <w:pPr>
        <w:pStyle w:val="Normal"/>
        <w:ind w:firstLine="283" w:start="0" w:end="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Включите питание прибора,  при  этом  загорится  светодиод  “СЕТЬ”.</w:t>
      </w:r>
    </w:p>
    <w:p>
      <w:pPr>
        <w:pStyle w:val="Normal"/>
        <w:ind w:firstLine="283" w:start="0" w:end="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Если  температура  датчика  ниже  заданной,  через  некоторое  время  регулятор  включит  нагрузку  и  загорится  индикатор "НАГРЕВ".</w:t>
      </w:r>
    </w:p>
    <w:p>
      <w:pPr>
        <w:pStyle w:val="Normal"/>
        <w:ind w:firstLine="283" w:start="0" w:end="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При  достижении  заданной  температуры,  терморегулятор  автоматически выключит  нагрузку  и  светодиод  “НАГРЕВ”  погаснет. После  снижения температуры  нагрузка  опять  включится  и  весь  цикл  повторится. Установленная при производстве разница между температурами включения и выключения (гистерезис) равна 2.</w:t>
      </w:r>
    </w:p>
    <w:p>
      <w:pPr>
        <w:pStyle w:val="Normal"/>
        <w:ind w:firstLine="283" w:start="0" w:end="282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Все  устройства  снабжены  системой  контроля  состояния  датчика  температуры. Если  датчик  оборван  или  замкнут,  прибор  выключит  нагрузку и включит индикатор "АВАРИЯ". Дальнейшая работа прибора станет </w:t>
      </w:r>
      <w:r>
        <w:rPr>
          <w:rFonts w:ascii="Times New Roman" w:hAnsi="Times New Roman"/>
          <w:color w:val="000000"/>
          <w:sz w:val="22"/>
        </w:rPr>
        <w:t>возможной только после его отключения от сети и последующего включения.</w:t>
      </w:r>
    </w:p>
    <w:p>
      <w:pPr>
        <w:pStyle w:val="Normal"/>
        <w:ind w:firstLine="283" w:start="0" w:end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2"/>
        </w:rPr>
        <w:t>В приборе АРТ-18Д есть возможность менять фиксированную температуру и режим работы терморегулятора (нагрев или охлаждение). Два левых джампера используются для настройки температуры, крайний правый – для установки режима работы:</w:t>
      </w:r>
    </w:p>
    <w:tbl>
      <w:tblPr>
        <w:tblW w:w="10208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5104"/>
        <w:gridCol w:w="5104"/>
      </w:tblGrid>
      <w:tr>
        <w:trPr>
          <w:trHeight w:val="360" w:hRule="atLeast"/>
        </w:trPr>
        <w:tc>
          <w:tcPr>
            <w:tcW w:w="51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/>
            </w:pPr>
            <w:r>
              <w:rPr/>
              <w:drawing>
                <wp:inline distT="0" distB="0" distL="0" distR="0">
                  <wp:extent cx="885190" cy="558800"/>
                  <wp:effectExtent l="0" t="0" r="0" b="0"/>
                  <wp:docPr id="4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190" cy="558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/>
            </w:pPr>
            <w:r>
              <w:rPr/>
              <w:drawing>
                <wp:inline distT="0" distB="0" distL="0" distR="0">
                  <wp:extent cx="859790" cy="542290"/>
                  <wp:effectExtent l="0" t="0" r="0" b="0"/>
                  <wp:docPr id="5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9790" cy="5422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360" w:hRule="atLeast"/>
        </w:trPr>
        <w:tc>
          <w:tcPr>
            <w:tcW w:w="51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Работа с фиксированной температурой по умолчанию в режиме «НАГРЕВ»</w:t>
            </w:r>
          </w:p>
        </w:tc>
        <w:tc>
          <w:tcPr>
            <w:tcW w:w="51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Работа с фиксированной температурой по умолчанию в режиме «ОХЛАЖДЕНИЕ»</w:t>
            </w:r>
          </w:p>
        </w:tc>
      </w:tr>
    </w:tbl>
    <w:p>
      <w:pPr>
        <w:pStyle w:val="Normal"/>
        <w:ind w:firstLine="284" w:start="0" w:end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При этом, с помощью различных комбинаций двух левых джамперов, можно устанавливать 4 разных контрольных значений температуры.  </w:t>
      </w:r>
    </w:p>
    <w:p>
      <w:pPr>
        <w:pStyle w:val="Normal"/>
        <w:ind w:firstLine="284" w:start="0" w:end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ind w:firstLine="284" w:start="0" w:end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5.  МЕРЫ  БЕЗОПАСНОСТИ</w:t>
      </w:r>
    </w:p>
    <w:p>
      <w:pPr>
        <w:pStyle w:val="Normal"/>
        <w:ind w:firstLine="567" w:start="0" w:end="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При  подключении  терморегулятора  и  работе  с  ним,  тщательно  соблюдайте  все правила  обращения  с  электроприборами  и  требования  техники  безопасности.  </w:t>
      </w:r>
    </w:p>
    <w:p>
      <w:pPr>
        <w:pStyle w:val="Normal"/>
        <w:ind w:firstLine="567" w:start="0" w:end="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Внимательно  следите  за  надежностью  и  исправностью  изоляции  силовых</w:t>
      </w:r>
    </w:p>
    <w:p>
      <w:pPr>
        <w:pStyle w:val="Normal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проводов  и  проводов  датчиков.  Неисправность  изоляции  может  привести  к  поражению  электрическим  током  и  выходу  устройства  из  строя</w:t>
      </w:r>
    </w:p>
    <w:p>
      <w:pPr>
        <w:pStyle w:val="Normal"/>
        <w:ind w:firstLine="284" w:start="0" w:end="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Периодически,  особенно  в  первые  недели  эксплуатации,  проверяйте  надежность  крепления  силовых  проводов  и  подтягивайте  слабо  закрученные  винты.  Ненадежное  крепление  проводов  может  привести  к  пожару.</w:t>
      </w:r>
    </w:p>
    <w:p>
      <w:pPr>
        <w:pStyle w:val="Normal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6.  ГАРАНТИЙНЫЕ  ОБЯЗАТЕЛЬСТВА</w:t>
      </w:r>
    </w:p>
    <w:p>
      <w:pPr>
        <w:pStyle w:val="Normal"/>
        <w:ind w:firstLine="567" w:start="0" w:end="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Предприятие  гарантирует  бесплатный  ремонт  или  замену  неисправного  терморегулятора  в  течение  одного  года  со  дня  продажи.</w:t>
      </w:r>
    </w:p>
    <w:p>
      <w:pPr>
        <w:pStyle w:val="Normal"/>
        <w:ind w:firstLine="567" w:start="0" w:end="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Гарантия  не  распространяется  на  приборы  с  повреждениями,  изменениями</w:t>
      </w:r>
    </w:p>
    <w:p>
      <w:pPr>
        <w:pStyle w:val="Normal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схемы,  потерей  внешнего  вида,  нарушением  пломбы  или  контрольной ленты  и  вышедшие  из  строя  по  вине  потребителя.</w:t>
      </w:r>
    </w:p>
    <w:p>
      <w:pPr>
        <w:pStyle w:val="Normal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</w:r>
    </w:p>
    <w:p>
      <w:pPr>
        <w:pStyle w:val="Normal"/>
        <w:jc w:val="center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Прибор зав. № _______________  испытан и признан годным к эксплуатации.</w:t>
      </w:r>
    </w:p>
    <w:p>
      <w:pPr>
        <w:pStyle w:val="Normal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</w:r>
    </w:p>
    <w:p>
      <w:pPr>
        <w:pStyle w:val="Normal"/>
        <w:jc w:val="center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Дата  продажи       "            " ………………………………………….                     г.</w:t>
      </w:r>
    </w:p>
    <w:p>
      <w:pPr>
        <w:pStyle w:val="Normal"/>
        <w:rPr/>
      </w:pPr>
      <w:r>
        <w:rPr/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М.П.</w:t>
      </w:r>
    </w:p>
    <w:p>
      <w:pPr>
        <w:pStyle w:val="Normal"/>
        <w:jc w:val="center"/>
        <w:rPr>
          <w:b/>
        </w:rPr>
      </w:pPr>
      <w:r>
        <w:rPr>
          <w:b/>
        </w:rPr>
        <w:t>ООО "Первый электронный завод"</w:t>
      </w:r>
    </w:p>
    <w:p>
      <w:pPr>
        <w:pStyle w:val="Normal"/>
        <w:jc w:val="center"/>
        <w:rPr>
          <w:b/>
        </w:rPr>
      </w:pPr>
      <w:r>
        <w:rPr>
          <w:b/>
        </w:rPr>
        <w:t>190005, Санкт-Петербург, наб. Обводного канала, д. 118 А, лит. Б</w:t>
      </w:r>
    </w:p>
    <w:p>
      <w:pPr>
        <w:pStyle w:val="Normal"/>
        <w:jc w:val="center"/>
        <w:rPr>
          <w:b/>
        </w:rPr>
      </w:pPr>
      <w:r>
        <w:rPr>
          <w:b/>
        </w:rPr>
        <w:t>Тел. (812) 363-09-95, 923-09-37, 980-82-08</w:t>
      </w:r>
    </w:p>
    <w:p>
      <w:pPr>
        <w:pStyle w:val="Normal"/>
        <w:ind w:firstLine="720" w:start="0" w:end="0"/>
        <w:jc w:val="center"/>
        <w:rPr/>
      </w:pPr>
      <w:hyperlink r:id="rId5">
        <w:r>
          <w:rPr>
            <w:rStyle w:val="Style4"/>
            <w:b/>
          </w:rPr>
          <w:t>www.thermoregulator.ru</w:t>
        </w:r>
      </w:hyperlink>
    </w:p>
    <w:p>
      <w:pPr>
        <w:pStyle w:val="Normal"/>
        <w:ind w:firstLine="426" w:start="0" w:end="28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Normal"/>
        <w:ind w:firstLine="426" w:start="0" w:end="28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Normal"/>
        <w:ind w:firstLine="426" w:start="0" w:end="282"/>
        <w:jc w:val="center"/>
        <w:rPr>
          <w:rFonts w:ascii="Times New Roman" w:hAnsi="Times New Roman"/>
          <w:sz w:val="24"/>
        </w:rPr>
      </w:pPr>
      <w:r>
        <w:rPr/>
        <w:drawing>
          <wp:inline distT="0" distB="0" distL="0" distR="0">
            <wp:extent cx="4876165" cy="4114165"/>
            <wp:effectExtent l="0" t="0" r="0" b="0"/>
            <wp:docPr id="6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10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165" cy="4114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rmal"/>
        <w:ind w:firstLine="426" w:start="0" w:end="282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Normal"/>
        <w:jc w:val="center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Рис. 1. Вариант подключения нагрузки мощностью до 1-3 кВт непосредственно к</w:t>
      </w:r>
    </w:p>
    <w:p>
      <w:pPr>
        <w:pStyle w:val="Normal"/>
        <w:ind w:firstLine="426" w:start="0" w:end="282"/>
        <w:jc w:val="center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 </w:t>
      </w:r>
      <w:r>
        <w:rPr>
          <w:rFonts w:ascii="Times New Roman" w:hAnsi="Times New Roman"/>
          <w:sz w:val="22"/>
        </w:rPr>
        <w:t>терморегуляторам АРТ-18Д-хК (слева) и АРТ-18Д-хН (справа).</w:t>
      </w:r>
    </w:p>
    <w:p>
      <w:pPr>
        <w:pStyle w:val="Normal"/>
        <w:ind w:firstLine="426" w:start="0" w:end="28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Normal"/>
        <w:ind w:hanging="0" w:start="0" w:end="28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Normal"/>
        <w:ind w:hanging="0" w:start="-284" w:end="282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</w:r>
    </w:p>
    <w:p>
      <w:pPr>
        <w:pStyle w:val="Normal"/>
        <w:ind w:hanging="0" w:start="0" w:end="282"/>
        <w:jc w:val="center"/>
        <w:rPr>
          <w:rFonts w:ascii="Times New Roman" w:hAnsi="Times New Roman"/>
          <w:sz w:val="24"/>
        </w:rPr>
      </w:pPr>
      <w:r>
        <w:rPr/>
        <w:drawing>
          <wp:inline distT="0" distB="0" distL="0" distR="0">
            <wp:extent cx="5827395" cy="2766060"/>
            <wp:effectExtent l="0" t="0" r="0" b="0"/>
            <wp:docPr id="7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1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7395" cy="2766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rmal"/>
        <w:ind w:hanging="0" w:start="0" w:end="282"/>
        <w:jc w:val="center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Рис. 2. Вариант подключения нагрузки большей мощности через контактор (магнитный пускатель) с катушкой 220В к терморегуляторам АРТ-18Д-хК (слева) и АРТ-18Д-хН (справа).</w:t>
      </w:r>
    </w:p>
    <w:sectPr>
      <w:type w:val="nextPage"/>
      <w:pgSz w:w="12240" w:h="15840"/>
      <w:pgMar w:left="1440" w:right="1440" w:gutter="0" w:header="0" w:top="1440" w:footer="0" w:bottom="144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XO Thames">
    <w:charset w:val="cc" w:characterSet="windows-1251"/>
    <w:family w:val="roman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  <w:font w:name="Times New Roman">
    <w:altName w:val="serif"/>
    <w:charset w:val="cc" w:characterSet="windows-1251"/>
    <w:family w:val="auto"/>
    <w:pitch w:val="default"/>
  </w:font>
</w:fonts>
</file>

<file path=word/settings.xml><?xml version="1.0" encoding="utf-8"?>
<w:settings xmlns:w="http://schemas.openxmlformats.org/wordprocessingml/2006/main">
  <w:zoom w:val="bestFit" w:percent="221"/>
  <w:defaultTabStop w:val="720"/>
  <w:autoHyphenation w:val="true"/>
  <w:hyphenationZone w:val="0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XO Thames" w:hAnsi="XO Thames" w:eastAsia="NSimSun" w:cs="Arial"/>
        <w:color w:val="000000"/>
        <w:sz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5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semiHidden="0" w:unhideWhenUsed="0" w:qFormat="1"/>
    <w:lsdException w:name="heading 4" w:uiPriority="9" w:semiHidden="0" w:unhideWhenUsed="0" w:qFormat="1"/>
    <w:lsdException w:name="heading 5" w:uiPriority="9" w:semiHidden="0" w:unhideWhenUsed="0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Title" w:uiPriority="10" w:semiHidden="0" w:unhideWhenUsed="0" w:qFormat="1"/>
    <w:lsdException w:name="Subtitle" w:uiPriority="11" w:semiHidden="0" w:unhideWhenUsed="0" w:qFormat="1"/>
    <w:lsdException w:name="Header and Footer" w:semiHidden="0" w:unhideWhenUsed="0" w:qFormat="0"/>
    <w:lsdException w:name="Footnote" w:semiHidden="0" w:unhideWhenUsed="0" w:qFormat="0"/>
    <w:lsdException w:name="Endnote" w:semiHidden="0" w:unhideWhenUsed="0" w:qFormat="0"/>
    <w:lsdException w:name="toc 1" w:uiPriority="39" w:semiHidden="0" w:unhideWhenUsed="0" w:qFormat="0"/>
    <w:lsdException w:name="toc 2" w:uiPriority="39" w:semiHidden="0" w:unhideWhenUsed="0" w:qFormat="0"/>
    <w:lsdException w:name="toc 3" w:uiPriority="39" w:semiHidden="0" w:unhideWhenUsed="0" w:qFormat="0"/>
    <w:lsdException w:name="toc 4" w:uiPriority="39" w:semiHidden="0" w:unhideWhenUsed="0" w:qFormat="0"/>
    <w:lsdException w:name="toc 5" w:uiPriority="39" w:semiHidden="0" w:unhideWhenUsed="0" w:qFormat="0"/>
    <w:lsdException w:name="toc 6" w:uiPriority="39" w:semiHidden="0" w:unhideWhenUsed="0" w:qFormat="0"/>
    <w:lsdException w:name="toc 7" w:uiPriority="39" w:semiHidden="0" w:unhideWhenUsed="0" w:qFormat="0"/>
    <w:lsdException w:name="toc 8" w:uiPriority="39" w:semiHidden="0" w:unhideWhenUsed="0" w:qFormat="0"/>
    <w:lsdException w:name="toc 9" w:uiPriority="39" w:semiHidden="0" w:unhideWhenUsed="0" w:qFormat="0"/>
    <w:lsdException w:name="Hyperlink" w:semiHidden="0" w:unhideWhenUsed="0" w:qFormat="0"/>
  </w:latentStyles>
  <w:style w:type="paragraph" w:styleId="Normal" w:default="1">
    <w:name w:val="Normal"/>
    <w:uiPriority w:val="0"/>
    <w:qFormat/>
    <w:pPr>
      <w:widowControl/>
      <w:bidi w:val="0"/>
      <w:spacing w:lineRule="auto" w:line="240" w:before="0" w:after="0"/>
      <w:ind w:hanging="0" w:start="0" w:end="0"/>
      <w:jc w:val="start"/>
    </w:pPr>
    <w:rPr>
      <w:rFonts w:ascii="XO Thames" w:hAnsi="XO Thames" w:eastAsia="NSimSun" w:cs="Arial"/>
      <w:color w:val="000000"/>
      <w:spacing w:val="0"/>
      <w:kern w:val="0"/>
      <w:sz w:val="24"/>
      <w:szCs w:val="20"/>
      <w:lang w:val="ru-RU" w:eastAsia="zh-CN" w:bidi="hi-IN"/>
    </w:rPr>
  </w:style>
  <w:style w:type="paragraph" w:styleId="Heading1">
    <w:name w:val="heading 1"/>
    <w:next w:val="Normal"/>
    <w:uiPriority w:val="9"/>
    <w:qFormat/>
    <w:pPr>
      <w:widowControl/>
      <w:bidi w:val="0"/>
      <w:spacing w:lineRule="auto" w:line="240" w:before="120" w:after="120"/>
      <w:ind w:hanging="0" w:start="0" w:end="0"/>
      <w:jc w:val="both"/>
      <w:outlineLvl w:val="0"/>
    </w:pPr>
    <w:rPr>
      <w:rFonts w:ascii="XO Thames" w:hAnsi="XO Thames" w:eastAsia="NSimSun" w:cs="Arial"/>
      <w:b/>
      <w:color w:val="000000"/>
      <w:spacing w:val="0"/>
      <w:kern w:val="0"/>
      <w:sz w:val="32"/>
      <w:szCs w:val="20"/>
      <w:lang w:val="ru-RU" w:eastAsia="zh-CN" w:bidi="hi-IN"/>
    </w:rPr>
  </w:style>
  <w:style w:type="paragraph" w:styleId="Heading2">
    <w:name w:val="heading 2"/>
    <w:next w:val="Normal"/>
    <w:uiPriority w:val="9"/>
    <w:qFormat/>
    <w:pPr>
      <w:widowControl/>
      <w:bidi w:val="0"/>
      <w:spacing w:lineRule="auto" w:line="240" w:before="120" w:after="120"/>
      <w:ind w:hanging="0" w:start="0" w:end="0"/>
      <w:jc w:val="both"/>
      <w:outlineLvl w:val="1"/>
    </w:pPr>
    <w:rPr>
      <w:rFonts w:ascii="XO Thames" w:hAnsi="XO Thames" w:eastAsia="NSimSun" w:cs="Arial"/>
      <w:b/>
      <w:color w:val="000000"/>
      <w:spacing w:val="0"/>
      <w:kern w:val="0"/>
      <w:sz w:val="28"/>
      <w:szCs w:val="20"/>
      <w:lang w:val="ru-RU" w:eastAsia="zh-CN" w:bidi="hi-IN"/>
    </w:rPr>
  </w:style>
  <w:style w:type="paragraph" w:styleId="Heading3">
    <w:name w:val="heading 3"/>
    <w:next w:val="Normal"/>
    <w:uiPriority w:val="9"/>
    <w:qFormat/>
    <w:pPr>
      <w:widowControl/>
      <w:bidi w:val="0"/>
      <w:spacing w:lineRule="auto" w:line="240" w:before="120" w:after="120"/>
      <w:ind w:hanging="0" w:start="0" w:end="0"/>
      <w:jc w:val="both"/>
      <w:outlineLvl w:val="2"/>
    </w:pPr>
    <w:rPr>
      <w:rFonts w:ascii="XO Thames" w:hAnsi="XO Thames" w:eastAsia="NSimSun" w:cs="Arial"/>
      <w:b/>
      <w:color w:val="000000"/>
      <w:spacing w:val="0"/>
      <w:kern w:val="0"/>
      <w:sz w:val="26"/>
      <w:szCs w:val="20"/>
      <w:lang w:val="ru-RU" w:eastAsia="zh-CN" w:bidi="hi-IN"/>
    </w:rPr>
  </w:style>
  <w:style w:type="paragraph" w:styleId="Heading4">
    <w:name w:val="heading 4"/>
    <w:next w:val="Normal"/>
    <w:uiPriority w:val="9"/>
    <w:qFormat/>
    <w:pPr>
      <w:widowControl/>
      <w:bidi w:val="0"/>
      <w:spacing w:lineRule="auto" w:line="240" w:before="120" w:after="120"/>
      <w:ind w:hanging="0" w:start="0" w:end="0"/>
      <w:jc w:val="both"/>
      <w:outlineLvl w:val="3"/>
    </w:pPr>
    <w:rPr>
      <w:rFonts w:ascii="XO Thames" w:hAnsi="XO Thames" w:eastAsia="NSimSun" w:cs="Arial"/>
      <w:b/>
      <w:color w:val="000000"/>
      <w:spacing w:val="0"/>
      <w:kern w:val="0"/>
      <w:sz w:val="24"/>
      <w:szCs w:val="20"/>
      <w:lang w:val="ru-RU" w:eastAsia="zh-CN" w:bidi="hi-IN"/>
    </w:rPr>
  </w:style>
  <w:style w:type="paragraph" w:styleId="Heading5">
    <w:name w:val="heading 5"/>
    <w:next w:val="Normal"/>
    <w:uiPriority w:val="9"/>
    <w:qFormat/>
    <w:pPr>
      <w:widowControl/>
      <w:bidi w:val="0"/>
      <w:spacing w:lineRule="auto" w:line="240" w:before="120" w:after="120"/>
      <w:ind w:hanging="0" w:start="0" w:end="0"/>
      <w:jc w:val="both"/>
      <w:outlineLvl w:val="4"/>
    </w:pPr>
    <w:rPr>
      <w:rFonts w:ascii="XO Thames" w:hAnsi="XO Thames" w:eastAsia="NSimSun" w:cs="Arial"/>
      <w:b/>
      <w:color w:val="000000"/>
      <w:spacing w:val="0"/>
      <w:kern w:val="0"/>
      <w:sz w:val="22"/>
      <w:szCs w:val="20"/>
      <w:lang w:val="ru-RU" w:eastAsia="zh-CN" w:bidi="hi-IN"/>
    </w:rPr>
  </w:style>
  <w:style w:type="character" w:styleId="Contents2">
    <w:name w:val="Contents 2"/>
    <w:qFormat/>
    <w:rPr>
      <w:rFonts w:ascii="XO Thames" w:hAnsi="XO Thames"/>
      <w:sz w:val="28"/>
    </w:rPr>
  </w:style>
  <w:style w:type="character" w:styleId="Contents4">
    <w:name w:val="Contents 4"/>
    <w:qFormat/>
    <w:rPr>
      <w:rFonts w:ascii="XO Thames" w:hAnsi="XO Thames"/>
      <w:sz w:val="28"/>
    </w:rPr>
  </w:style>
  <w:style w:type="character" w:styleId="Contents6">
    <w:name w:val="Contents 6"/>
    <w:qFormat/>
    <w:rPr>
      <w:rFonts w:ascii="XO Thames" w:hAnsi="XO Thames"/>
      <w:sz w:val="28"/>
    </w:rPr>
  </w:style>
  <w:style w:type="character" w:styleId="Contents7">
    <w:name w:val="Contents 7"/>
    <w:qFormat/>
    <w:rPr>
      <w:rFonts w:ascii="XO Thames" w:hAnsi="XO Thames"/>
      <w:sz w:val="28"/>
    </w:rPr>
  </w:style>
  <w:style w:type="character" w:styleId="Endnote">
    <w:name w:val="Endnote"/>
    <w:link w:val="Endnote1"/>
    <w:qFormat/>
    <w:rPr>
      <w:rFonts w:ascii="XO Thames" w:hAnsi="XO Thames"/>
      <w:sz w:val="22"/>
    </w:rPr>
  </w:style>
  <w:style w:type="character" w:styleId="Heading31">
    <w:name w:val="Heading 31"/>
    <w:qFormat/>
    <w:rPr>
      <w:rFonts w:ascii="XO Thames" w:hAnsi="XO Thames"/>
      <w:b/>
      <w:sz w:val="26"/>
    </w:rPr>
  </w:style>
  <w:style w:type="character" w:styleId="Contents3">
    <w:name w:val="Contents 3"/>
    <w:qFormat/>
    <w:rPr>
      <w:rFonts w:ascii="XO Thames" w:hAnsi="XO Thames"/>
      <w:sz w:val="28"/>
    </w:rPr>
  </w:style>
  <w:style w:type="character" w:styleId="Heading51">
    <w:name w:val="Heading 51"/>
    <w:qFormat/>
    <w:rPr>
      <w:rFonts w:ascii="XO Thames" w:hAnsi="XO Thames"/>
      <w:b/>
      <w:sz w:val="22"/>
    </w:rPr>
  </w:style>
  <w:style w:type="character" w:styleId="Heading11">
    <w:name w:val="Heading 11"/>
    <w:qFormat/>
    <w:rPr>
      <w:rFonts w:ascii="XO Thames" w:hAnsi="XO Thames"/>
      <w:b/>
      <w:sz w:val="32"/>
    </w:rPr>
  </w:style>
  <w:style w:type="character" w:styleId="Hyperlink">
    <w:name w:val="Hyperlink"/>
    <w:rPr>
      <w:color w:val="0000FF"/>
      <w:u w:val="single"/>
    </w:rPr>
  </w:style>
  <w:style w:type="character" w:styleId="Footnote">
    <w:name w:val="Footnote"/>
    <w:link w:val="Footnote1"/>
    <w:qFormat/>
    <w:rPr>
      <w:rFonts w:ascii="XO Thames" w:hAnsi="XO Thames"/>
      <w:sz w:val="22"/>
    </w:rPr>
  </w:style>
  <w:style w:type="character" w:styleId="Contents1">
    <w:name w:val="Contents 1"/>
    <w:qFormat/>
    <w:rPr>
      <w:rFonts w:ascii="XO Thames" w:hAnsi="XO Thames"/>
      <w:b/>
      <w:sz w:val="28"/>
    </w:rPr>
  </w:style>
  <w:style w:type="character" w:styleId="HeaderandFooter">
    <w:name w:val="Header and Footer"/>
    <w:qFormat/>
    <w:rPr>
      <w:rFonts w:ascii="XO Thames" w:hAnsi="XO Thames"/>
      <w:sz w:val="28"/>
    </w:rPr>
  </w:style>
  <w:style w:type="character" w:styleId="Contents9">
    <w:name w:val="Contents 9"/>
    <w:qFormat/>
    <w:rPr>
      <w:rFonts w:ascii="XO Thames" w:hAnsi="XO Thames"/>
      <w:sz w:val="28"/>
    </w:rPr>
  </w:style>
  <w:style w:type="character" w:styleId="Contents8">
    <w:name w:val="Contents 8"/>
    <w:qFormat/>
    <w:rPr>
      <w:rFonts w:ascii="XO Thames" w:hAnsi="XO Thames"/>
      <w:sz w:val="28"/>
    </w:rPr>
  </w:style>
  <w:style w:type="character" w:styleId="Contents5">
    <w:name w:val="Contents 5"/>
    <w:qFormat/>
    <w:rPr>
      <w:rFonts w:ascii="XO Thames" w:hAnsi="XO Thames"/>
      <w:sz w:val="28"/>
    </w:rPr>
  </w:style>
  <w:style w:type="character" w:styleId="Subtitle1">
    <w:name w:val="Subtitle1"/>
    <w:qFormat/>
    <w:rPr>
      <w:rFonts w:ascii="XO Thames" w:hAnsi="XO Thames"/>
      <w:i/>
      <w:sz w:val="24"/>
    </w:rPr>
  </w:style>
  <w:style w:type="character" w:styleId="Title1">
    <w:name w:val="Title1"/>
    <w:qFormat/>
    <w:rPr>
      <w:rFonts w:ascii="XO Thames" w:hAnsi="XO Thames"/>
      <w:b/>
      <w:caps/>
      <w:sz w:val="40"/>
    </w:rPr>
  </w:style>
  <w:style w:type="character" w:styleId="Heading41">
    <w:name w:val="Heading 41"/>
    <w:qFormat/>
    <w:rPr>
      <w:rFonts w:ascii="XO Thames" w:hAnsi="XO Thames"/>
      <w:b/>
      <w:sz w:val="24"/>
    </w:rPr>
  </w:style>
  <w:style w:type="character" w:styleId="Heading21">
    <w:name w:val="Heading 21"/>
    <w:qFormat/>
    <w:rPr>
      <w:rFonts w:ascii="XO Thames" w:hAnsi="XO Thames"/>
      <w:b/>
      <w:sz w:val="28"/>
    </w:rPr>
  </w:style>
  <w:style w:type="paragraph" w:styleId="Style9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0">
    <w:name w:val="Указатель"/>
    <w:basedOn w:val="Normal"/>
    <w:qFormat/>
    <w:pPr>
      <w:suppressLineNumbers/>
    </w:pPr>
    <w:rPr>
      <w:rFonts w:cs="Arial"/>
    </w:rPr>
  </w:style>
  <w:style w:type="paragraph" w:styleId="TOC2">
    <w:name w:val="toc 2"/>
    <w:next w:val="Normal"/>
    <w:uiPriority w:val="39"/>
    <w:pPr>
      <w:widowControl/>
      <w:bidi w:val="0"/>
      <w:spacing w:lineRule="auto" w:line="240" w:before="0" w:after="0"/>
      <w:ind w:hanging="0" w:start="200" w:end="0"/>
      <w:jc w:val="start"/>
    </w:pPr>
    <w:rPr>
      <w:rFonts w:ascii="XO Thames" w:hAnsi="XO Thames" w:eastAsia="NSimSun" w:cs="Arial"/>
      <w:color w:val="000000"/>
      <w:spacing w:val="0"/>
      <w:kern w:val="0"/>
      <w:sz w:val="28"/>
      <w:szCs w:val="20"/>
      <w:lang w:val="ru-RU" w:eastAsia="zh-CN" w:bidi="hi-IN"/>
    </w:rPr>
  </w:style>
  <w:style w:type="paragraph" w:styleId="TOC4">
    <w:name w:val="toc 4"/>
    <w:next w:val="Normal"/>
    <w:uiPriority w:val="39"/>
    <w:pPr>
      <w:widowControl/>
      <w:bidi w:val="0"/>
      <w:spacing w:lineRule="auto" w:line="240" w:before="0" w:after="0"/>
      <w:ind w:hanging="0" w:start="600" w:end="0"/>
      <w:jc w:val="start"/>
    </w:pPr>
    <w:rPr>
      <w:rFonts w:ascii="XO Thames" w:hAnsi="XO Thames" w:eastAsia="NSimSun" w:cs="Arial"/>
      <w:color w:val="000000"/>
      <w:spacing w:val="0"/>
      <w:kern w:val="0"/>
      <w:sz w:val="28"/>
      <w:szCs w:val="20"/>
      <w:lang w:val="ru-RU" w:eastAsia="zh-CN" w:bidi="hi-IN"/>
    </w:rPr>
  </w:style>
  <w:style w:type="paragraph" w:styleId="TOC6">
    <w:name w:val="toc 6"/>
    <w:next w:val="Normal"/>
    <w:uiPriority w:val="39"/>
    <w:pPr>
      <w:widowControl/>
      <w:bidi w:val="0"/>
      <w:spacing w:lineRule="auto" w:line="240" w:before="0" w:after="0"/>
      <w:ind w:hanging="0" w:start="1000" w:end="0"/>
      <w:jc w:val="start"/>
    </w:pPr>
    <w:rPr>
      <w:rFonts w:ascii="XO Thames" w:hAnsi="XO Thames" w:eastAsia="NSimSun" w:cs="Arial"/>
      <w:color w:val="000000"/>
      <w:spacing w:val="0"/>
      <w:kern w:val="0"/>
      <w:sz w:val="28"/>
      <w:szCs w:val="20"/>
      <w:lang w:val="ru-RU" w:eastAsia="zh-CN" w:bidi="hi-IN"/>
    </w:rPr>
  </w:style>
  <w:style w:type="paragraph" w:styleId="TOC7">
    <w:name w:val="toc 7"/>
    <w:next w:val="Normal"/>
    <w:uiPriority w:val="39"/>
    <w:pPr>
      <w:widowControl/>
      <w:bidi w:val="0"/>
      <w:spacing w:lineRule="auto" w:line="240" w:before="0" w:after="0"/>
      <w:ind w:hanging="0" w:start="1200" w:end="0"/>
      <w:jc w:val="start"/>
    </w:pPr>
    <w:rPr>
      <w:rFonts w:ascii="XO Thames" w:hAnsi="XO Thames" w:eastAsia="NSimSun" w:cs="Arial"/>
      <w:color w:val="000000"/>
      <w:spacing w:val="0"/>
      <w:kern w:val="0"/>
      <w:sz w:val="28"/>
      <w:szCs w:val="20"/>
      <w:lang w:val="ru-RU" w:eastAsia="zh-CN" w:bidi="hi-IN"/>
    </w:rPr>
  </w:style>
  <w:style w:type="paragraph" w:styleId="Endnote1">
    <w:name w:val="Endnote1"/>
    <w:link w:val="Endnote"/>
    <w:qFormat/>
    <w:pPr>
      <w:widowControl/>
      <w:bidi w:val="0"/>
      <w:spacing w:lineRule="auto" w:line="240" w:before="0" w:after="0"/>
      <w:ind w:firstLine="851" w:start="0" w:end="0"/>
      <w:jc w:val="both"/>
    </w:pPr>
    <w:rPr>
      <w:rFonts w:ascii="XO Thames" w:hAnsi="XO Thames" w:eastAsia="NSimSun" w:cs="Arial"/>
      <w:color w:val="000000"/>
      <w:spacing w:val="0"/>
      <w:kern w:val="0"/>
      <w:sz w:val="22"/>
      <w:szCs w:val="20"/>
      <w:lang w:val="ru-RU" w:eastAsia="zh-CN" w:bidi="hi-IN"/>
    </w:rPr>
  </w:style>
  <w:style w:type="paragraph" w:styleId="TOC3">
    <w:name w:val="toc 3"/>
    <w:next w:val="Normal"/>
    <w:uiPriority w:val="39"/>
    <w:pPr>
      <w:widowControl/>
      <w:bidi w:val="0"/>
      <w:spacing w:lineRule="auto" w:line="240" w:before="0" w:after="0"/>
      <w:ind w:hanging="0" w:start="400" w:end="0"/>
      <w:jc w:val="start"/>
    </w:pPr>
    <w:rPr>
      <w:rFonts w:ascii="XO Thames" w:hAnsi="XO Thames" w:eastAsia="NSimSun" w:cs="Arial"/>
      <w:color w:val="000000"/>
      <w:spacing w:val="0"/>
      <w:kern w:val="0"/>
      <w:sz w:val="28"/>
      <w:szCs w:val="20"/>
      <w:lang w:val="ru-RU" w:eastAsia="zh-CN" w:bidi="hi-IN"/>
    </w:rPr>
  </w:style>
  <w:style w:type="paragraph" w:styleId="Internetlink">
    <w:name w:val="Internet link"/>
    <w:qFormat/>
    <w:pPr>
      <w:widowControl/>
      <w:bidi w:val="0"/>
      <w:spacing w:lineRule="auto" w:line="240" w:before="0" w:after="0"/>
      <w:ind w:hanging="0" w:start="0" w:end="0"/>
      <w:jc w:val="start"/>
    </w:pPr>
    <w:rPr>
      <w:rFonts w:ascii="XO Thames" w:hAnsi="XO Thames" w:eastAsia="NSimSun" w:cs="Arial"/>
      <w:color w:val="0000FF"/>
      <w:spacing w:val="0"/>
      <w:kern w:val="0"/>
      <w:sz w:val="24"/>
      <w:szCs w:val="20"/>
      <w:u w:val="single"/>
      <w:lang w:val="ru-RU" w:eastAsia="zh-CN" w:bidi="hi-IN"/>
    </w:rPr>
  </w:style>
  <w:style w:type="paragraph" w:styleId="Footnote1">
    <w:name w:val="Footnote1"/>
    <w:link w:val="Footnote"/>
    <w:qFormat/>
    <w:pPr>
      <w:widowControl/>
      <w:bidi w:val="0"/>
      <w:spacing w:lineRule="auto" w:line="240" w:before="0" w:after="0"/>
      <w:ind w:firstLine="851" w:start="0" w:end="0"/>
      <w:jc w:val="both"/>
    </w:pPr>
    <w:rPr>
      <w:rFonts w:ascii="XO Thames" w:hAnsi="XO Thames" w:eastAsia="NSimSun" w:cs="Arial"/>
      <w:color w:val="000000"/>
      <w:spacing w:val="0"/>
      <w:kern w:val="0"/>
      <w:sz w:val="22"/>
      <w:szCs w:val="20"/>
      <w:lang w:val="ru-RU" w:eastAsia="zh-CN" w:bidi="hi-IN"/>
    </w:rPr>
  </w:style>
  <w:style w:type="paragraph" w:styleId="TOC1">
    <w:name w:val="toc 1"/>
    <w:next w:val="Normal"/>
    <w:uiPriority w:val="39"/>
    <w:pPr>
      <w:widowControl/>
      <w:bidi w:val="0"/>
      <w:spacing w:lineRule="auto" w:line="240" w:before="0" w:after="0"/>
      <w:ind w:hanging="0" w:start="0" w:end="0"/>
      <w:jc w:val="start"/>
    </w:pPr>
    <w:rPr>
      <w:rFonts w:ascii="XO Thames" w:hAnsi="XO Thames" w:eastAsia="NSimSun" w:cs="Arial"/>
      <w:b/>
      <w:color w:val="000000"/>
      <w:spacing w:val="0"/>
      <w:kern w:val="0"/>
      <w:sz w:val="28"/>
      <w:szCs w:val="20"/>
      <w:lang w:val="ru-RU" w:eastAsia="zh-CN" w:bidi="hi-IN"/>
    </w:rPr>
  </w:style>
  <w:style w:type="paragraph" w:styleId="Style11">
    <w:name w:val="Колонтитулы"/>
    <w:qFormat/>
    <w:pPr>
      <w:widowControl/>
      <w:bidi w:val="0"/>
      <w:spacing w:lineRule="auto" w:line="240" w:before="0" w:after="0"/>
      <w:ind w:hanging="0" w:start="0" w:end="0"/>
      <w:jc w:val="both"/>
    </w:pPr>
    <w:rPr>
      <w:rFonts w:ascii="XO Thames" w:hAnsi="XO Thames" w:eastAsia="NSimSun" w:cs="Arial"/>
      <w:color w:val="000000"/>
      <w:spacing w:val="0"/>
      <w:kern w:val="0"/>
      <w:sz w:val="28"/>
      <w:szCs w:val="20"/>
      <w:lang w:val="ru-RU" w:eastAsia="zh-CN" w:bidi="hi-IN"/>
    </w:rPr>
  </w:style>
  <w:style w:type="paragraph" w:styleId="TOC9">
    <w:name w:val="toc 9"/>
    <w:next w:val="Normal"/>
    <w:uiPriority w:val="39"/>
    <w:pPr>
      <w:widowControl/>
      <w:bidi w:val="0"/>
      <w:spacing w:lineRule="auto" w:line="240" w:before="0" w:after="0"/>
      <w:ind w:hanging="0" w:start="1600" w:end="0"/>
      <w:jc w:val="start"/>
    </w:pPr>
    <w:rPr>
      <w:rFonts w:ascii="XO Thames" w:hAnsi="XO Thames" w:eastAsia="NSimSun" w:cs="Arial"/>
      <w:color w:val="000000"/>
      <w:spacing w:val="0"/>
      <w:kern w:val="0"/>
      <w:sz w:val="28"/>
      <w:szCs w:val="20"/>
      <w:lang w:val="ru-RU" w:eastAsia="zh-CN" w:bidi="hi-IN"/>
    </w:rPr>
  </w:style>
  <w:style w:type="paragraph" w:styleId="TOC8">
    <w:name w:val="toc 8"/>
    <w:next w:val="Normal"/>
    <w:uiPriority w:val="39"/>
    <w:pPr>
      <w:widowControl/>
      <w:bidi w:val="0"/>
      <w:spacing w:lineRule="auto" w:line="240" w:before="0" w:after="0"/>
      <w:ind w:hanging="0" w:start="1400" w:end="0"/>
      <w:jc w:val="start"/>
    </w:pPr>
    <w:rPr>
      <w:rFonts w:ascii="XO Thames" w:hAnsi="XO Thames" w:eastAsia="NSimSun" w:cs="Arial"/>
      <w:color w:val="000000"/>
      <w:spacing w:val="0"/>
      <w:kern w:val="0"/>
      <w:sz w:val="28"/>
      <w:szCs w:val="20"/>
      <w:lang w:val="ru-RU" w:eastAsia="zh-CN" w:bidi="hi-IN"/>
    </w:rPr>
  </w:style>
  <w:style w:type="paragraph" w:styleId="TOC5">
    <w:name w:val="toc 5"/>
    <w:next w:val="Normal"/>
    <w:uiPriority w:val="39"/>
    <w:pPr>
      <w:widowControl/>
      <w:bidi w:val="0"/>
      <w:spacing w:lineRule="auto" w:line="240" w:before="0" w:after="0"/>
      <w:ind w:hanging="0" w:start="800" w:end="0"/>
      <w:jc w:val="start"/>
    </w:pPr>
    <w:rPr>
      <w:rFonts w:ascii="XO Thames" w:hAnsi="XO Thames" w:eastAsia="NSimSun" w:cs="Arial"/>
      <w:color w:val="000000"/>
      <w:spacing w:val="0"/>
      <w:kern w:val="0"/>
      <w:sz w:val="28"/>
      <w:szCs w:val="20"/>
      <w:lang w:val="ru-RU" w:eastAsia="zh-CN" w:bidi="hi-IN"/>
    </w:rPr>
  </w:style>
  <w:style w:type="paragraph" w:styleId="Subtitle">
    <w:name w:val="Subtitle"/>
    <w:next w:val="Normal"/>
    <w:uiPriority w:val="11"/>
    <w:qFormat/>
    <w:pPr>
      <w:widowControl/>
      <w:bidi w:val="0"/>
      <w:spacing w:lineRule="auto" w:line="240" w:before="0" w:after="0"/>
      <w:ind w:hanging="0" w:start="0" w:end="0"/>
      <w:jc w:val="both"/>
    </w:pPr>
    <w:rPr>
      <w:rFonts w:ascii="XO Thames" w:hAnsi="XO Thames" w:eastAsia="NSimSun" w:cs="Arial"/>
      <w:i/>
      <w:color w:val="000000"/>
      <w:spacing w:val="0"/>
      <w:kern w:val="0"/>
      <w:sz w:val="24"/>
      <w:szCs w:val="20"/>
      <w:lang w:val="ru-RU" w:eastAsia="zh-CN" w:bidi="hi-IN"/>
    </w:rPr>
  </w:style>
  <w:style w:type="paragraph" w:styleId="Title">
    <w:name w:val="Title"/>
    <w:next w:val="Normal"/>
    <w:uiPriority w:val="10"/>
    <w:qFormat/>
    <w:pPr>
      <w:widowControl/>
      <w:bidi w:val="0"/>
      <w:spacing w:lineRule="auto" w:line="240" w:before="567" w:after="567"/>
      <w:ind w:hanging="0" w:start="0" w:end="0"/>
      <w:jc w:val="center"/>
    </w:pPr>
    <w:rPr>
      <w:rFonts w:ascii="XO Thames" w:hAnsi="XO Thames" w:eastAsia="NSimSun" w:cs="Arial"/>
      <w:b/>
      <w:caps/>
      <w:color w:val="000000"/>
      <w:spacing w:val="0"/>
      <w:kern w:val="0"/>
      <w:sz w:val="40"/>
      <w:szCs w:val="20"/>
      <w:lang w:val="ru-RU" w:eastAsia="zh-CN" w:bidi="hi-IN"/>
    </w:rPr>
  </w:style>
  <w:style w:type="paragraph" w:styleId="Style12">
    <w:name w:val="Содержимое врезки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hyperlink" Target="http://www.thermoregulator.ru/" TargetMode="External"/><Relationship Id="rId6" Type="http://schemas.openxmlformats.org/officeDocument/2006/relationships/image" Target="media/image4.png"/><Relationship Id="rId7" Type="http://schemas.openxmlformats.org/officeDocument/2006/relationships/image" Target="media/image5.png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 pitchFamily="0" charset="1"/>
        <a:ea typeface=""/>
        <a:cs typeface=""/>
      </a:majorFont>
      <a:minorFont>
        <a:latin typeface="XO Thames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63000"/>
              </a:schemeClr>
            </a:gs>
            <a:gs pos="100000">
              <a:schemeClr val="phClr">
                <a:tint val="85000"/>
              </a:schemeClr>
            </a:gs>
          </a:gsLst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tileRect l="0" t="0" r="0" b="0"/>
        </a:gradFill>
      </a:fillStyleLst>
      <a:lnStyleLst>
        <a:ln w="0">
          <a:prstDash val="solid"/>
        </a:ln>
        <a:ln w="0">
          <a:prstDash val="solid"/>
        </a:ln>
        <a:ln w="0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</a:schemeClr>
            </a:gs>
            <a:gs pos="40000">
              <a:schemeClr val="phClr">
                <a:tint val="5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tileRect l="0" t="0" r="0" b="0"/>
        </a:gradFill>
        <a:gradFill>
          <a:gsLst>
            <a:gs pos="0">
              <a:schemeClr val="phClr">
                <a:tint val="20000"/>
              </a:schemeClr>
            </a:gs>
            <a:gs pos="100000">
              <a:schemeClr val="phClr">
                <a:shade val="30000"/>
              </a:schemeClr>
            </a:gs>
          </a:gsLst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LibreOffice/26.2.0.3$Windows_X86_64 LibreOffice_project/620$Build-3</Application>
  <AppVersion>15.0000</AppVersion>
  <Pages>4</Pages>
  <Words>586</Words>
  <Characters>4069</Characters>
  <CharactersWithSpaces>5025</CharactersWithSpaces>
  <Paragraphs>81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2026-11-03T11:42:08Z</dcterms:modified>
  <cp:revision>1</cp:revision>
  <dc:subject/>
  <dc:title/>
</cp:coreProperties>
</file>